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6211C6" w:rsidRDefault="005839A4" w:rsidP="00D31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1C6">
        <w:rPr>
          <w:rFonts w:ascii="Times New Roman" w:hAnsi="Times New Roman" w:cs="Times New Roman"/>
          <w:b/>
          <w:bCs/>
          <w:sz w:val="28"/>
          <w:szCs w:val="28"/>
        </w:rPr>
        <w:t>Верховным Судом РФ даны разъяснения об особенностях применения судами при рассмотрении уголовных дел законодательства, регламентирующего исчисление срока погашения и порядок снятия судимости</w:t>
      </w:r>
    </w:p>
    <w:p w:rsidR="00A8615B" w:rsidRPr="006211C6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6">
        <w:rPr>
          <w:rFonts w:ascii="Times New Roman" w:hAnsi="Times New Roman" w:cs="Times New Roman"/>
          <w:sz w:val="28"/>
          <w:szCs w:val="28"/>
        </w:rPr>
        <w:t>Постановлением Верховного суда РФ от 07.06.2022 № 14 «О практике применения судами при рассмотрении уголовных дела законодательства, регламентирующего исчисление срока погашения и порядок снятия судимости» в частности, определено, что при рассмотрении вопроса о снятии судимости судам надлежит обеспечить индивидуальный подход к каждому осужденному и не допускать случаев принятия необоснованных и немотивированных решений.</w:t>
      </w: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6">
        <w:rPr>
          <w:rFonts w:ascii="Times New Roman" w:hAnsi="Times New Roman" w:cs="Times New Roman"/>
          <w:sz w:val="28"/>
          <w:szCs w:val="28"/>
        </w:rPr>
        <w:t>Кроме того, суды не вправе отказать в снятии судимости по основаниям, не указанным в законе, таким как тяжесть преступления, образовавшего данную судимость, наличие других судимостей, мягкость отбытого наказания, непризнание лицом своей вины и т.д.</w:t>
      </w: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6">
        <w:rPr>
          <w:rFonts w:ascii="Times New Roman" w:hAnsi="Times New Roman" w:cs="Times New Roman"/>
          <w:sz w:val="28"/>
          <w:szCs w:val="28"/>
        </w:rPr>
        <w:t>Также разъяснено следующее:</w:t>
      </w: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6">
        <w:rPr>
          <w:rFonts w:ascii="Times New Roman" w:hAnsi="Times New Roman" w:cs="Times New Roman"/>
          <w:sz w:val="28"/>
          <w:szCs w:val="28"/>
        </w:rPr>
        <w:t>- факт привлечения лица к административной ответственности сам по себе не может препятствовать снятию судимости - в этом случае учету подлежат конкретные обстоятельства и характер допущенного правонарушения, а также отношение лица к исполнению административного наказания;</w:t>
      </w: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6">
        <w:rPr>
          <w:rFonts w:ascii="Times New Roman" w:hAnsi="Times New Roman" w:cs="Times New Roman"/>
          <w:sz w:val="28"/>
          <w:szCs w:val="28"/>
        </w:rPr>
        <w:t>- о безупречном поведении лица могут свидетельствовать данные с места жительства, подтверждающие в том числе наличие прочных социальных связей (вступление в брак, рождение детей, забота о престарелых родителях и пр.), положительные характеристики с места работы или учебы;</w:t>
      </w: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6">
        <w:rPr>
          <w:rFonts w:ascii="Times New Roman" w:hAnsi="Times New Roman" w:cs="Times New Roman"/>
          <w:sz w:val="28"/>
          <w:szCs w:val="28"/>
        </w:rPr>
        <w:t>- судимым следует считать осужденного, который уклоняется от отбывания (исполнения) наказания, в частности не уплачивает штраф без уважительной причины.</w:t>
      </w:r>
    </w:p>
    <w:p w:rsidR="005839A4" w:rsidRPr="006211C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62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B0BC3"/>
    <w:rsid w:val="004504FA"/>
    <w:rsid w:val="005839A4"/>
    <w:rsid w:val="006211C6"/>
    <w:rsid w:val="00A8615B"/>
    <w:rsid w:val="00D31E8E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7166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11</cp:revision>
  <dcterms:created xsi:type="dcterms:W3CDTF">2022-12-20T11:29:00Z</dcterms:created>
  <dcterms:modified xsi:type="dcterms:W3CDTF">2022-12-22T13:34:00Z</dcterms:modified>
</cp:coreProperties>
</file>