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9A4" w:rsidRPr="000356D6" w:rsidRDefault="005839A4" w:rsidP="000356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56D6">
        <w:rPr>
          <w:rFonts w:ascii="Times New Roman" w:hAnsi="Times New Roman" w:cs="Times New Roman"/>
          <w:b/>
          <w:bCs/>
          <w:sz w:val="28"/>
          <w:szCs w:val="28"/>
        </w:rPr>
        <w:t>С 1 сентября 2022 года вн</w:t>
      </w:r>
      <w:r w:rsidR="00A8615B" w:rsidRPr="000356D6">
        <w:rPr>
          <w:rFonts w:ascii="Times New Roman" w:hAnsi="Times New Roman" w:cs="Times New Roman"/>
          <w:b/>
          <w:bCs/>
          <w:sz w:val="28"/>
          <w:szCs w:val="28"/>
        </w:rPr>
        <w:t>есены</w:t>
      </w:r>
      <w:r w:rsidRPr="000356D6">
        <w:rPr>
          <w:rFonts w:ascii="Times New Roman" w:hAnsi="Times New Roman" w:cs="Times New Roman"/>
          <w:b/>
          <w:bCs/>
          <w:sz w:val="28"/>
          <w:szCs w:val="28"/>
        </w:rPr>
        <w:t xml:space="preserve"> уточнения в порядок проведения технического расследования причин аварий, инцидентов и случаев утраты взрывчатых материалов промышленного назначения</w:t>
      </w:r>
    </w:p>
    <w:p w:rsidR="005839A4" w:rsidRPr="000356D6" w:rsidRDefault="005839A4" w:rsidP="00A86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9A4" w:rsidRPr="000356D6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6D6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0356D6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0356D6">
        <w:rPr>
          <w:rFonts w:ascii="Times New Roman" w:hAnsi="Times New Roman" w:cs="Times New Roman"/>
          <w:sz w:val="28"/>
          <w:szCs w:val="28"/>
        </w:rPr>
        <w:t xml:space="preserve"> от 14.04.2022 № 126 внесены изменения в Порядок проведения технического расследования причин аварий, инцидентов и случаев утраты взрывчатых материалов промышленного назначения, утвержденный приказом Федеральной службы по экологическому, технологическому и атомному надзору от 8 декабря 2020 г. № 503.</w:t>
      </w:r>
    </w:p>
    <w:p w:rsidR="005839A4" w:rsidRPr="000356D6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6D6">
        <w:rPr>
          <w:rFonts w:ascii="Times New Roman" w:hAnsi="Times New Roman" w:cs="Times New Roman"/>
          <w:sz w:val="28"/>
          <w:szCs w:val="28"/>
        </w:rPr>
        <w:t>В частности, установлено, что техническое расследование причин аварии на опасном производственном объекте, аварии гидротехнического сооружения направлено на установление обстоятельств и причин аварии, размера причиненного вреда, допущенных нарушений требований промышленной безопасности (требований к обеспечению безопасности гидротехнических сооружений), лиц, допустивших эти нарушения, мер, которые приняты для локализации и ликвидации последствий аварии, разработку предложений по предупреждению подобных аварий.</w:t>
      </w:r>
    </w:p>
    <w:p w:rsidR="005839A4" w:rsidRPr="000356D6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6D6">
        <w:rPr>
          <w:rFonts w:ascii="Times New Roman" w:hAnsi="Times New Roman" w:cs="Times New Roman"/>
          <w:sz w:val="28"/>
          <w:szCs w:val="28"/>
        </w:rPr>
        <w:t>В акте технического расследования причин аварии на опасном производственном объекте, гидротехническом сооружении необходимо будет указывать сведения о квалификации руководителя организации, на объекте которой произошла авария, должностного лица, ответственного за осуществление производственного контроля на опасном производственном объекте (эксплуатационного контроля и контроля за показателями гидротехнического сооружения), инженерно-технических работников, профессиональная деятельность которых связана с эксплуатацией объекта, на котором произошла авария.</w:t>
      </w:r>
    </w:p>
    <w:p w:rsidR="005839A4" w:rsidRPr="000356D6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6D6">
        <w:rPr>
          <w:rFonts w:ascii="Times New Roman" w:hAnsi="Times New Roman" w:cs="Times New Roman"/>
          <w:sz w:val="28"/>
          <w:szCs w:val="28"/>
        </w:rPr>
        <w:t>Также, в новой редакции изложены рекомендуемые образцы журнала учета аварий, произошедших на опасных производственных объектах, аварий гидротехнических сооружений и журнала регистрации случаев утраты взрывчатых материалов промышленного назначения.</w:t>
      </w:r>
    </w:p>
    <w:p w:rsidR="005839A4" w:rsidRPr="000356D6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6D6">
        <w:rPr>
          <w:rFonts w:ascii="Times New Roman" w:hAnsi="Times New Roman" w:cs="Times New Roman"/>
          <w:sz w:val="28"/>
          <w:szCs w:val="28"/>
        </w:rPr>
        <w:t>Настоящий приказ действует до 1 января 2027 года.</w:t>
      </w:r>
    </w:p>
    <w:p w:rsidR="005839A4" w:rsidRPr="000356D6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15B" w:rsidRDefault="00A8615B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15B" w:rsidRDefault="00A8615B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15B" w:rsidRDefault="00A8615B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15B" w:rsidRDefault="00A8615B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15B" w:rsidRDefault="00A8615B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15B" w:rsidRDefault="00A8615B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35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839A4" w:rsidRPr="000E1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C3C"/>
    <w:multiLevelType w:val="multilevel"/>
    <w:tmpl w:val="3562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FB0383"/>
    <w:multiLevelType w:val="multilevel"/>
    <w:tmpl w:val="C5C01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F6361A"/>
    <w:multiLevelType w:val="multilevel"/>
    <w:tmpl w:val="7930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AB4018"/>
    <w:multiLevelType w:val="multilevel"/>
    <w:tmpl w:val="2930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D531B2"/>
    <w:multiLevelType w:val="multilevel"/>
    <w:tmpl w:val="8D2EC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1F2DCA"/>
    <w:multiLevelType w:val="multilevel"/>
    <w:tmpl w:val="BAFC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CA40AD"/>
    <w:multiLevelType w:val="multilevel"/>
    <w:tmpl w:val="ECF0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A4"/>
    <w:rsid w:val="000356D6"/>
    <w:rsid w:val="000E19A7"/>
    <w:rsid w:val="0021033F"/>
    <w:rsid w:val="004504FA"/>
    <w:rsid w:val="00523887"/>
    <w:rsid w:val="005839A4"/>
    <w:rsid w:val="00A8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628E5"/>
  <w15:chartTrackingRefBased/>
  <w15:docId w15:val="{13D4B014-736A-4E7D-875D-1BFD03CC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9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270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4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47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0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49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1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9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068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1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252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4071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6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2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994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6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Intel</cp:lastModifiedBy>
  <cp:revision>7</cp:revision>
  <dcterms:created xsi:type="dcterms:W3CDTF">2022-12-20T11:29:00Z</dcterms:created>
  <dcterms:modified xsi:type="dcterms:W3CDTF">2022-12-22T12:17:00Z</dcterms:modified>
</cp:coreProperties>
</file>